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tabs>
          <w:tab w:val="left" w:pos="3495"/>
        </w:tabs>
        <w:spacing w:before="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5-396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0067-01-2026-000998-77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Г.П. Думлер, находящийся по адресу: ХМАО-Югра, г. Сургут, ул. Гагарина д.9 каб.402 рассмотрев материалы дела об административном правонарушении, предусмотренном ч. 5 ст. 14.25 КоАП РФ, в отношении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Урусова Андрея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Урусов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руководителем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«СУРГУТИНВЕСТ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осуществляющего свою деятельность в г. Сургуте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UserDefinedgrp-39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повторно, будучи 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 ст. 14.25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86172502900249000003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 в законную силу 06.05.2025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14.25 ч.4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а именно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орган, осуществляющий государственную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регистрацию юридических лиц и индивидуальных предпринимателей, документы, содержащие сведения о месте нахождения организации.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Урусов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ает возможным рассмотреть дело </w:t>
      </w:r>
      <w:r>
        <w:rPr>
          <w:rFonts w:ascii="Times New Roman" w:eastAsia="Times New Roman" w:hAnsi="Times New Roman" w:cs="Times New Roman"/>
          <w:sz w:val="26"/>
          <w:szCs w:val="26"/>
        </w:rPr>
        <w:t>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Урусова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выводам.</w:t>
      </w:r>
    </w:p>
    <w:p>
      <w:pPr>
        <w:widowControl w:val="0"/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в отношении должностных лиц дисквалификацию на срок от одного года до трех лет.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3875/entry/51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"в" ч. 1 ст. 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08.08.2001 N 129-ФЗ "О государственной регистрации юридических лиц и индивидуальных предпринимателей", в едином государственном реестре юридических лиц содержатся следующие сведения и документы о юридическом лице, в том числе адрес юридического лица в пределах места нахождения юридического лица. В соответствии с ч. 5 ст. 5 ФЗ N 129, если иное не установлено настоящим Федеральным законом, юридическое лицо в течение трех рабочих дней с момента изменения указанных в пункте 1 настоящей статьи сведений, за исключением сведений, указанных в подпунктах "м", "о", "р", и индивидуальный предприниматель в течение трех рабочих дней с момента изменения указанных в пункте 2 настоящей статьи сведений, за исключением сведений, указанных в подпунктах "м", "н", "п", а также за исключением случаев изменения паспортных данных и сведений о месте жительства учредителей (участников) юридического лица - физических лиц, лица, имеющего право без доверенности действовать от имени юридического лица, и индивидуального предпринимателя, обязаны сообщить об этом в регистрирующий орган по месту своего соответственно нахождения и жительства.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случае, если изменение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Федерального закона. В соответствии с ч. 6 ст. 11 ФЗ N 129,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0164072/entry/540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hyperlink r:id="rId4" w:anchor="/document/10164072/entry/54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 ст. 54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РФ,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</w:t>
      </w:r>
      <w:hyperlink r:id="rId4" w:anchor="/document/12123875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 государственной регистрации юридических лиц.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Юридическое лицо несет риск последствий неполучения юридически значимых сообщений (статья 165.1), доставленных по адресу, указанному в едином государственном реестре юридических лиц, а также риск отсутствия по указанному адресу своего органа или представителя. Сообщения, доставленные по адресу, указанному в едином государственном реестре юридических лиц, считаются полученными юридическим лицом, даже если оно не находится по указанному адресу.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hyperlink r:id="rId4" w:anchor="/document/70427666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Пленума ВАС РФ от 30.07.2013 N 61 "О некоторых вопросах практики рассмотрения споров, связанных с достоверностью адреса юридического лица", разъяснено, что адрес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 отражается в едином государственном реестре юридических лиц (далее - ЕГРЮЛ) для целей осуществления связи с юридическим лицом.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в</w:t>
      </w:r>
      <w:r>
        <w:rPr>
          <w:rFonts w:ascii="Times New Roman" w:eastAsia="Times New Roman" w:hAnsi="Times New Roman" w:cs="Times New Roman"/>
          <w:sz w:val="26"/>
          <w:szCs w:val="26"/>
        </w:rPr>
        <w:t>ыпиской из ЕГРЮЛ,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«СУРГУТИНВЕСТ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 регистрацию по адресу: </w:t>
      </w:r>
      <w:r>
        <w:rPr>
          <w:rStyle w:val="cat-UserDefinedgrp-40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86172502900249000003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>,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Урусов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4 ст. 14.25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штрафа в размере 5 000 руб., Постановлен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06.05.2025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09-663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осмотра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принадлежащих юридическому лицу или индивидуальному предпринимателю помещений, территорий от </w:t>
      </w:r>
      <w:r>
        <w:rPr>
          <w:rFonts w:ascii="Times New Roman" w:eastAsia="Times New Roman" w:hAnsi="Times New Roman" w:cs="Times New Roman"/>
          <w:sz w:val="26"/>
          <w:szCs w:val="26"/>
        </w:rPr>
        <w:t>01.10.2025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«СУРГУТИНВЕСТ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адресу: 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Восход, д. 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обнаружено. На момент осмотра информационные вывески на фасаде здания и </w:t>
      </w:r>
      <w:r>
        <w:rPr>
          <w:rFonts w:ascii="Times New Roman" w:eastAsia="Times New Roman" w:hAnsi="Times New Roman" w:cs="Times New Roman"/>
          <w:sz w:val="26"/>
          <w:szCs w:val="26"/>
        </w:rPr>
        <w:t>входных группах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отсутствовали.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уководителю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«СУРГУТИНВЕСТ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Урусову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направлено повторное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375/1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необходимости пред</w:t>
      </w:r>
      <w:r>
        <w:rPr>
          <w:rFonts w:ascii="Times New Roman" w:eastAsia="Times New Roman" w:hAnsi="Times New Roman" w:cs="Times New Roman"/>
          <w:sz w:val="26"/>
          <w:szCs w:val="26"/>
        </w:rPr>
        <w:t>оставления достоверных сведений, при этом сведения представлены не были.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Урусовым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подтверждаются письменными доказательствами: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86172533000261300002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уведомлением о необходимости предоставления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достоверных сведений (повторно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от </w:t>
      </w:r>
      <w:r>
        <w:rPr>
          <w:rFonts w:ascii="Times New Roman" w:eastAsia="Times New Roman" w:hAnsi="Times New Roman" w:cs="Times New Roman"/>
          <w:sz w:val="26"/>
          <w:szCs w:val="26"/>
        </w:rPr>
        <w:t>20.10.2025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375</w:t>
      </w:r>
      <w:r>
        <w:rPr>
          <w:rFonts w:ascii="Times New Roman" w:eastAsia="Times New Roman" w:hAnsi="Times New Roman" w:cs="Times New Roman"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протокола № </w:t>
      </w:r>
      <w:r>
        <w:rPr>
          <w:rFonts w:ascii="Times New Roman" w:eastAsia="Times New Roman" w:hAnsi="Times New Roman" w:cs="Times New Roman"/>
          <w:sz w:val="26"/>
          <w:szCs w:val="26"/>
        </w:rPr>
        <w:t>09-663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осмотра принадлежащих юридическому лицу или индивидуальному предпринимателю помещений, территорий;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фото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таблицей;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86172502900249000003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25.03.2025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Урусова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 по ч. 4 ст. 14.25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вступившего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06.05.2025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ЕГРЮЛ.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25 ФЗ N 129,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25267/entry/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eastAsia="Times New Roman" w:hAnsi="Times New Roman" w:cs="Times New Roman"/>
          <w:sz w:val="26"/>
          <w:szCs w:val="26"/>
        </w:rPr>
        <w:t>законами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субъектов Российской Федерации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установлена административная ответственность.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>, представленные доказательства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Урусова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признаков состава правонарушения, предусмотренного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суд оценивает в соответствии с требованиями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26.11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приходит к выводу, что они отвечают требованиям относимости, допустимости и достаточности, в соответствии со </w:t>
      </w:r>
      <w:hyperlink r:id="rId4" w:anchor="/document/12125267/entry/26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26.2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относятся к числу доказательств, имеющих значение для правильного разрешения дела, и исключают какие-либо сомнения в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Урусова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Урусова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- повторное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ч. 4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то есть повторное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сведений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выявлено.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 судья, в соответствии с частью 2 статьи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Урусова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основываясь на принципах справедливости и соразмерности, полагает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последнему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дисквалификации,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29.9, 29.10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ое лицо </w:t>
      </w:r>
      <w:r>
        <w:rPr>
          <w:rFonts w:ascii="Times New Roman" w:eastAsia="Times New Roman" w:hAnsi="Times New Roman" w:cs="Times New Roman"/>
          <w:sz w:val="26"/>
          <w:szCs w:val="26"/>
        </w:rPr>
        <w:t>Урусова Андрея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5 ст. 14.25 КоАП РФ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подвергнуть административному наказанию в виде дисквалификации на срок 1 (один) год.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Урусову Андрею Владимировичу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что, в силу ч. 1,2 ст. 32.11 КоАП РФ,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szCs w:val="26"/>
        </w:rPr>
        <w:t>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</w:t>
      </w:r>
      <w:r>
        <w:rPr>
          <w:rFonts w:ascii="Times New Roman" w:eastAsia="Times New Roman" w:hAnsi="Times New Roman" w:cs="Times New Roman"/>
          <w:sz w:val="26"/>
          <w:szCs w:val="26"/>
        </w:rPr>
        <w:t>я Сургута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22»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396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</w:p>
    <w:sectPr>
      <w:headerReference w:type="default" r:id="rId5"/>
      <w:foot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6695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F639F-D907-44B4-839B-B59286D1229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